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4BA" w:rsidRDefault="003064BA" w:rsidP="00B71705">
      <w:pPr>
        <w:pStyle w:val="PZUTeksttytul"/>
        <w:spacing w:after="0" w:line="240" w:lineRule="auto"/>
        <w:rPr>
          <w:sz w:val="32"/>
          <w:szCs w:val="32"/>
          <w:lang w:val="pl-PL"/>
        </w:rPr>
      </w:pPr>
    </w:p>
    <w:p w:rsidR="00BC477B" w:rsidRDefault="00BC477B" w:rsidP="00B71705">
      <w:pPr>
        <w:pStyle w:val="PZUTeksttytul"/>
        <w:spacing w:after="0" w:line="240" w:lineRule="auto"/>
        <w:rPr>
          <w:sz w:val="32"/>
          <w:szCs w:val="32"/>
          <w:lang w:val="pl-PL"/>
        </w:rPr>
      </w:pPr>
    </w:p>
    <w:p w:rsidR="00BC477B" w:rsidRPr="009801E1" w:rsidRDefault="00BC477B" w:rsidP="00BC477B">
      <w:pPr>
        <w:pStyle w:val="PZUTeksttytul"/>
        <w:spacing w:after="0" w:line="240" w:lineRule="auto"/>
        <w:rPr>
          <w:sz w:val="32"/>
          <w:szCs w:val="32"/>
          <w:lang w:val="pl-PL"/>
        </w:rPr>
      </w:pPr>
      <w:r w:rsidRPr="009801E1">
        <w:rPr>
          <w:sz w:val="32"/>
          <w:szCs w:val="32"/>
          <w:lang w:val="pl-PL"/>
        </w:rPr>
        <w:t xml:space="preserve">Informacja o zmianach w ofercie ubezpieczeniowych funduszy kapitałowych w ubezpieczeniu </w:t>
      </w:r>
      <w:r w:rsidR="00DA57FC">
        <w:rPr>
          <w:sz w:val="32"/>
          <w:szCs w:val="32"/>
          <w:lang w:val="pl-PL"/>
        </w:rPr>
        <w:t xml:space="preserve">Wielowalutowy </w:t>
      </w:r>
      <w:r w:rsidR="001A4B3A" w:rsidRPr="009801E1">
        <w:rPr>
          <w:sz w:val="32"/>
          <w:szCs w:val="32"/>
          <w:lang w:val="pl-PL"/>
        </w:rPr>
        <w:t xml:space="preserve">Program Inwestycyjny </w:t>
      </w:r>
    </w:p>
    <w:p w:rsidR="001A4B3A" w:rsidRPr="009801E1" w:rsidRDefault="001A4B3A" w:rsidP="00BC477B">
      <w:pPr>
        <w:pStyle w:val="PZUTeksttytul"/>
        <w:spacing w:after="0" w:line="240" w:lineRule="auto"/>
        <w:rPr>
          <w:sz w:val="32"/>
          <w:szCs w:val="32"/>
          <w:lang w:val="pl-PL"/>
        </w:rPr>
      </w:pPr>
    </w:p>
    <w:p w:rsidR="00856A4A" w:rsidRDefault="001A4B3A" w:rsidP="001A4B3A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color w:val="000000" w:themeColor="text1"/>
          <w:szCs w:val="18"/>
        </w:rPr>
      </w:pPr>
      <w:r w:rsidRPr="009801E1">
        <w:rPr>
          <w:rFonts w:asciiTheme="minorHAnsi" w:hAnsiTheme="minorHAnsi" w:cstheme="minorHAnsi"/>
          <w:b/>
          <w:color w:val="000000" w:themeColor="text1"/>
          <w:szCs w:val="18"/>
        </w:rPr>
        <w:t xml:space="preserve">Informacja o </w:t>
      </w:r>
      <w:r w:rsidR="007C7A9C" w:rsidRPr="009801E1">
        <w:rPr>
          <w:rFonts w:asciiTheme="minorHAnsi" w:hAnsiTheme="minorHAnsi" w:cstheme="minorHAnsi"/>
          <w:b/>
          <w:color w:val="000000" w:themeColor="text1"/>
          <w:szCs w:val="18"/>
        </w:rPr>
        <w:t>likwidacji fundusz</w:t>
      </w:r>
      <w:r w:rsidR="00856A4A">
        <w:rPr>
          <w:rFonts w:asciiTheme="minorHAnsi" w:hAnsiTheme="minorHAnsi" w:cstheme="minorHAnsi"/>
          <w:b/>
          <w:color w:val="000000" w:themeColor="text1"/>
          <w:szCs w:val="18"/>
        </w:rPr>
        <w:t xml:space="preserve">y HSBC, o których mowa poniżej: </w:t>
      </w:r>
    </w:p>
    <w:tbl>
      <w:tblPr>
        <w:tblW w:w="100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6"/>
        <w:gridCol w:w="1984"/>
        <w:gridCol w:w="993"/>
        <w:gridCol w:w="3282"/>
      </w:tblGrid>
      <w:tr w:rsidR="00160CDC" w:rsidRPr="00867FA4" w:rsidTr="00160CDC">
        <w:trPr>
          <w:trHeight w:val="615"/>
        </w:trPr>
        <w:tc>
          <w:tcPr>
            <w:tcW w:w="3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60CDC" w:rsidRPr="00867FA4" w:rsidRDefault="00160CDC" w:rsidP="002F2FB5">
            <w:pPr>
              <w:jc w:val="center"/>
              <w:rPr>
                <w:rFonts w:cs="Tahoma"/>
                <w:b/>
                <w:bCs/>
                <w:color w:val="555555"/>
                <w:szCs w:val="20"/>
              </w:rPr>
            </w:pPr>
            <w:r w:rsidRPr="00867FA4">
              <w:rPr>
                <w:rFonts w:cs="Tahoma"/>
                <w:b/>
                <w:bCs/>
                <w:szCs w:val="20"/>
              </w:rPr>
              <w:t>Fundusz Inwestycyjny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60CDC" w:rsidRPr="00867FA4" w:rsidRDefault="00160CDC" w:rsidP="002F2FB5">
            <w:pPr>
              <w:jc w:val="center"/>
              <w:rPr>
                <w:rFonts w:cs="Tahoma"/>
                <w:b/>
                <w:bCs/>
                <w:color w:val="555555"/>
                <w:szCs w:val="20"/>
              </w:rPr>
            </w:pPr>
            <w:r w:rsidRPr="00867FA4">
              <w:rPr>
                <w:rFonts w:cs="Tahoma"/>
                <w:b/>
                <w:bCs/>
                <w:szCs w:val="20"/>
              </w:rPr>
              <w:t>UFK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60CDC" w:rsidRPr="00867FA4" w:rsidRDefault="00160CDC" w:rsidP="002F2FB5">
            <w:pPr>
              <w:jc w:val="center"/>
              <w:rPr>
                <w:rFonts w:cs="Tahoma"/>
                <w:b/>
                <w:bCs/>
                <w:color w:val="1E1E1E"/>
                <w:szCs w:val="20"/>
              </w:rPr>
            </w:pPr>
            <w:r w:rsidRPr="00867FA4">
              <w:rPr>
                <w:rFonts w:cs="Tahoma"/>
                <w:b/>
                <w:bCs/>
                <w:szCs w:val="20"/>
              </w:rPr>
              <w:t>Kod funduszu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60CDC" w:rsidRPr="00867FA4" w:rsidRDefault="00160CDC" w:rsidP="002F2FB5">
            <w:pPr>
              <w:jc w:val="center"/>
              <w:rPr>
                <w:rFonts w:cs="Tahoma"/>
                <w:b/>
                <w:bCs/>
                <w:szCs w:val="20"/>
              </w:rPr>
            </w:pPr>
            <w:r w:rsidRPr="00CE6375">
              <w:rPr>
                <w:rFonts w:ascii="Source Sans Pro" w:hAnsi="Source Sans Pro"/>
                <w:b/>
                <w:bCs/>
                <w:sz w:val="20"/>
              </w:rPr>
              <w:t>Fundusz, do którego zostaną przeniesione środki</w:t>
            </w:r>
          </w:p>
        </w:tc>
      </w:tr>
      <w:tr w:rsidR="00160CDC" w:rsidRPr="00867FA4" w:rsidTr="00160CDC">
        <w:trPr>
          <w:trHeight w:val="390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60CDC" w:rsidRPr="00867FA4" w:rsidRDefault="00160CDC" w:rsidP="002F2FB5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 xml:space="preserve">HSBC Global Investment </w:t>
            </w:r>
            <w:proofErr w:type="spellStart"/>
            <w:r w:rsidRPr="00867FA4">
              <w:rPr>
                <w:rFonts w:cs="Tahoma"/>
                <w:szCs w:val="20"/>
              </w:rPr>
              <w:t>Funds</w:t>
            </w:r>
            <w:proofErr w:type="spellEnd"/>
            <w:r w:rsidRPr="00867FA4">
              <w:rPr>
                <w:rFonts w:cs="Tahoma"/>
                <w:szCs w:val="20"/>
              </w:rPr>
              <w:t xml:space="preserve"> - </w:t>
            </w:r>
            <w:proofErr w:type="spellStart"/>
            <w:r w:rsidRPr="00867FA4">
              <w:rPr>
                <w:rFonts w:cs="Tahoma"/>
                <w:szCs w:val="20"/>
              </w:rPr>
              <w:t>Brazil</w:t>
            </w:r>
            <w:proofErr w:type="spellEnd"/>
            <w:r w:rsidRPr="00867FA4">
              <w:rPr>
                <w:rFonts w:cs="Tahoma"/>
                <w:szCs w:val="20"/>
              </w:rPr>
              <w:t xml:space="preserve"> Equity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60CDC" w:rsidRPr="00867FA4" w:rsidRDefault="00160CDC" w:rsidP="002F2FB5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 xml:space="preserve">HSBC </w:t>
            </w:r>
            <w:proofErr w:type="spellStart"/>
            <w:r w:rsidRPr="00867FA4">
              <w:rPr>
                <w:rFonts w:cs="Tahoma"/>
                <w:szCs w:val="20"/>
              </w:rPr>
              <w:t>Brazil</w:t>
            </w:r>
            <w:proofErr w:type="spellEnd"/>
            <w:r w:rsidRPr="00867FA4">
              <w:rPr>
                <w:rFonts w:cs="Tahoma"/>
                <w:szCs w:val="20"/>
              </w:rPr>
              <w:t xml:space="preserve"> Equity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60CDC" w:rsidRDefault="00160CDC" w:rsidP="001431E5">
            <w:pPr>
              <w:jc w:val="center"/>
              <w:rPr>
                <w:rFonts w:ascii="Source Sans Pro" w:hAnsi="Source Sans Pro" w:cs="Tahoma"/>
                <w:sz w:val="20"/>
                <w:szCs w:val="20"/>
              </w:rPr>
            </w:pPr>
            <w:r w:rsidRPr="00CE6375">
              <w:rPr>
                <w:rFonts w:ascii="Source Sans Pro" w:hAnsi="Source Sans Pro" w:cs="Tahoma"/>
                <w:sz w:val="20"/>
                <w:szCs w:val="20"/>
              </w:rPr>
              <w:t>BFI30</w:t>
            </w:r>
          </w:p>
          <w:p w:rsidR="00160CDC" w:rsidRPr="00CE6375" w:rsidRDefault="00160CDC" w:rsidP="001431E5">
            <w:pPr>
              <w:jc w:val="center"/>
              <w:rPr>
                <w:rFonts w:ascii="Source Sans Pro" w:hAnsi="Source Sans Pro" w:cs="Tahoma"/>
                <w:color w:val="1E1E1E"/>
                <w:sz w:val="20"/>
                <w:szCs w:val="20"/>
              </w:rPr>
            </w:pPr>
            <w:r>
              <w:rPr>
                <w:rFonts w:ascii="Source Sans Pro" w:hAnsi="Source Sans Pro"/>
                <w:sz w:val="20"/>
                <w:szCs w:val="20"/>
              </w:rPr>
              <w:t>BFI31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60CDC" w:rsidRPr="00867FA4" w:rsidRDefault="00160CDC" w:rsidP="002F2FB5">
            <w:pPr>
              <w:jc w:val="center"/>
              <w:rPr>
                <w:rFonts w:cs="Tahoma"/>
                <w:szCs w:val="20"/>
              </w:rPr>
            </w:pPr>
            <w:r w:rsidRPr="004667B6">
              <w:rPr>
                <w:rFonts w:ascii="Source Sans Pro" w:hAnsi="Source Sans Pro"/>
                <w:sz w:val="20"/>
                <w:lang w:val="en-US"/>
              </w:rPr>
              <w:t>Franklin U.S. Opportunities Fund</w:t>
            </w:r>
          </w:p>
        </w:tc>
      </w:tr>
      <w:tr w:rsidR="00160CDC" w:rsidRPr="00867FA4" w:rsidTr="00160CDC">
        <w:trPr>
          <w:trHeight w:val="375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60CDC" w:rsidRPr="00867FA4" w:rsidRDefault="00160CDC" w:rsidP="002F2FB5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 xml:space="preserve">HSBC Global Investment </w:t>
            </w:r>
            <w:proofErr w:type="spellStart"/>
            <w:r w:rsidRPr="00867FA4">
              <w:rPr>
                <w:rFonts w:cs="Tahoma"/>
                <w:szCs w:val="20"/>
              </w:rPr>
              <w:t>Funds</w:t>
            </w:r>
            <w:proofErr w:type="spellEnd"/>
            <w:r w:rsidRPr="00867FA4">
              <w:rPr>
                <w:rFonts w:cs="Tahoma"/>
                <w:szCs w:val="20"/>
              </w:rPr>
              <w:t xml:space="preserve"> - Turkey Equity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60CDC" w:rsidRPr="00867FA4" w:rsidRDefault="00160CDC" w:rsidP="002F2FB5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>HSBC Turkey Equity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60CDC" w:rsidRDefault="00160CDC" w:rsidP="001431E5">
            <w:pPr>
              <w:jc w:val="center"/>
              <w:rPr>
                <w:rFonts w:ascii="Source Sans Pro" w:hAnsi="Source Sans Pro" w:cs="Tahoma"/>
                <w:sz w:val="20"/>
                <w:szCs w:val="20"/>
              </w:rPr>
            </w:pPr>
            <w:r w:rsidRPr="00CE6375">
              <w:rPr>
                <w:rFonts w:ascii="Source Sans Pro" w:hAnsi="Source Sans Pro" w:cs="Tahoma"/>
                <w:sz w:val="20"/>
                <w:szCs w:val="20"/>
              </w:rPr>
              <w:t>BFI32</w:t>
            </w:r>
          </w:p>
          <w:p w:rsidR="00160CDC" w:rsidRPr="00CE6375" w:rsidRDefault="00160CDC" w:rsidP="001431E5">
            <w:pPr>
              <w:jc w:val="center"/>
              <w:rPr>
                <w:rFonts w:ascii="Source Sans Pro" w:hAnsi="Source Sans Pro" w:cs="Tahoma"/>
                <w:color w:val="1E1E1E"/>
                <w:sz w:val="20"/>
                <w:szCs w:val="20"/>
              </w:rPr>
            </w:pPr>
            <w:r>
              <w:rPr>
                <w:rFonts w:ascii="Source Sans Pro" w:hAnsi="Source Sans Pro"/>
                <w:sz w:val="20"/>
                <w:szCs w:val="20"/>
              </w:rPr>
              <w:t>BFI33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60CDC" w:rsidRPr="00867FA4" w:rsidRDefault="00160CDC" w:rsidP="002F2FB5">
            <w:pPr>
              <w:jc w:val="center"/>
              <w:rPr>
                <w:rFonts w:cs="Tahoma"/>
                <w:szCs w:val="20"/>
              </w:rPr>
            </w:pPr>
            <w:r w:rsidRPr="004667B6">
              <w:rPr>
                <w:rFonts w:ascii="Source Sans Pro" w:hAnsi="Source Sans Pro"/>
                <w:sz w:val="20"/>
                <w:lang w:val="en-US"/>
              </w:rPr>
              <w:t>Franklin U.S. Opportunities Fund</w:t>
            </w:r>
          </w:p>
        </w:tc>
      </w:tr>
      <w:tr w:rsidR="00160CDC" w:rsidRPr="00867FA4" w:rsidTr="00160CDC">
        <w:trPr>
          <w:trHeight w:val="360"/>
        </w:trPr>
        <w:tc>
          <w:tcPr>
            <w:tcW w:w="3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60CDC" w:rsidRPr="00867FA4" w:rsidRDefault="00160CDC" w:rsidP="002F2FB5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 xml:space="preserve">HSBC Global Investment </w:t>
            </w:r>
            <w:proofErr w:type="spellStart"/>
            <w:r w:rsidRPr="00867FA4">
              <w:rPr>
                <w:rFonts w:cs="Tahoma"/>
                <w:szCs w:val="20"/>
              </w:rPr>
              <w:t>Funds</w:t>
            </w:r>
            <w:proofErr w:type="spellEnd"/>
            <w:r w:rsidRPr="00867FA4">
              <w:rPr>
                <w:rFonts w:cs="Tahoma"/>
                <w:szCs w:val="20"/>
              </w:rPr>
              <w:t xml:space="preserve"> - Russia Equity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60CDC" w:rsidRPr="00867FA4" w:rsidRDefault="00160CDC" w:rsidP="002F2FB5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>HSBC Russia Equity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60CDC" w:rsidRDefault="00160CDC" w:rsidP="001431E5">
            <w:pPr>
              <w:jc w:val="center"/>
              <w:rPr>
                <w:rFonts w:ascii="Source Sans Pro" w:hAnsi="Source Sans Pro" w:cs="Tahoma"/>
                <w:sz w:val="20"/>
                <w:szCs w:val="20"/>
              </w:rPr>
            </w:pPr>
            <w:r w:rsidRPr="00CE6375">
              <w:rPr>
                <w:rFonts w:ascii="Source Sans Pro" w:hAnsi="Source Sans Pro" w:cs="Tahoma"/>
                <w:sz w:val="20"/>
                <w:szCs w:val="20"/>
              </w:rPr>
              <w:t>BFI34</w:t>
            </w:r>
          </w:p>
          <w:p w:rsidR="00160CDC" w:rsidRPr="00CE6375" w:rsidRDefault="00160CDC" w:rsidP="001431E5">
            <w:pPr>
              <w:jc w:val="center"/>
              <w:rPr>
                <w:rFonts w:ascii="Source Sans Pro" w:hAnsi="Source Sans Pro" w:cs="Tahoma"/>
                <w:color w:val="1E1E1E"/>
                <w:sz w:val="20"/>
                <w:szCs w:val="20"/>
              </w:rPr>
            </w:pPr>
            <w:r>
              <w:rPr>
                <w:rFonts w:ascii="Source Sans Pro" w:hAnsi="Source Sans Pro"/>
                <w:sz w:val="20"/>
                <w:szCs w:val="20"/>
              </w:rPr>
              <w:t>BFI35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60CDC" w:rsidRPr="00867FA4" w:rsidRDefault="00160CDC" w:rsidP="002F2FB5">
            <w:pPr>
              <w:jc w:val="center"/>
              <w:rPr>
                <w:rFonts w:cs="Tahoma"/>
                <w:szCs w:val="20"/>
              </w:rPr>
            </w:pPr>
            <w:r w:rsidRPr="004667B6">
              <w:rPr>
                <w:rFonts w:ascii="Source Sans Pro" w:hAnsi="Source Sans Pro"/>
                <w:sz w:val="20"/>
                <w:lang w:val="en-US"/>
              </w:rPr>
              <w:t>Franklin U.S. Opportunities Fund</w:t>
            </w:r>
          </w:p>
        </w:tc>
      </w:tr>
    </w:tbl>
    <w:p w:rsidR="005213D0" w:rsidRDefault="005213D0" w:rsidP="005213D0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noProof/>
          <w:color w:val="000000" w:themeColor="text1"/>
          <w:szCs w:val="18"/>
        </w:rPr>
      </w:pPr>
      <w:r>
        <w:t xml:space="preserve">Zgodnie z </w:t>
      </w:r>
      <w:r>
        <w:rPr>
          <w:rFonts w:cs="Tahoma"/>
        </w:rPr>
        <w:t>§ 18 ust. 3</w:t>
      </w:r>
      <w:r>
        <w:rPr>
          <w:rFonts w:asciiTheme="minorHAnsi" w:eastAsia="Times New Roman" w:hAnsiTheme="minorHAnsi" w:cstheme="minorHAnsi"/>
          <w:color w:val="000000" w:themeColor="text1"/>
          <w:szCs w:val="18"/>
        </w:rPr>
        <w:t xml:space="preserve"> Ogólnych Warunków Ubezpieczenia podjęliśmy decyzję o likwidacji funduszy.</w:t>
      </w:r>
      <w:r>
        <w:rPr>
          <w:rFonts w:asciiTheme="minorHAnsi" w:hAnsiTheme="minorHAnsi" w:cstheme="minorHAnsi"/>
          <w:b/>
          <w:color w:val="000000" w:themeColor="text1"/>
          <w:szCs w:val="18"/>
        </w:rPr>
        <w:t xml:space="preserve"> </w:t>
      </w:r>
    </w:p>
    <w:p w:rsidR="00810249" w:rsidRPr="009801E1" w:rsidRDefault="009801E1" w:rsidP="009801E1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color w:val="000000" w:themeColor="text1"/>
          <w:szCs w:val="18"/>
        </w:rPr>
      </w:pPr>
      <w:r w:rsidRPr="009801E1">
        <w:t xml:space="preserve">Likwidacja następuje na zasadach zgodnych z </w:t>
      </w:r>
      <w:r w:rsidRPr="009801E1">
        <w:rPr>
          <w:rFonts w:cs="Tahoma"/>
        </w:rPr>
        <w:t>§</w:t>
      </w:r>
      <w:r w:rsidR="00DA57FC">
        <w:t xml:space="preserve"> 8</w:t>
      </w:r>
      <w:r w:rsidRPr="009801E1">
        <w:t xml:space="preserve"> Regulaminu Funduszy, który stanowi Załącznik do </w:t>
      </w:r>
      <w:r w:rsidR="005213D0">
        <w:t>O</w:t>
      </w:r>
      <w:r w:rsidRPr="009801E1">
        <w:t xml:space="preserve">gólnych warunków ubezpieczenia </w:t>
      </w:r>
      <w:r w:rsidR="00DA57FC">
        <w:t xml:space="preserve">Wielowalutowy </w:t>
      </w:r>
      <w:r w:rsidR="00810249" w:rsidRPr="009801E1">
        <w:rPr>
          <w:rFonts w:asciiTheme="minorHAnsi" w:hAnsiTheme="minorHAnsi" w:cstheme="minorHAnsi"/>
          <w:color w:val="000000" w:themeColor="text1"/>
          <w:szCs w:val="18"/>
        </w:rPr>
        <w:t>Program Inwestycyjny</w:t>
      </w:r>
      <w:r w:rsidR="00810249" w:rsidRPr="009801E1">
        <w:rPr>
          <w:rFonts w:asciiTheme="minorHAnsi" w:hAnsiTheme="minorHAnsi" w:cstheme="minorHAnsi"/>
          <w:bCs/>
          <w:color w:val="000000" w:themeColor="text1"/>
          <w:szCs w:val="18"/>
        </w:rPr>
        <w:t>.</w:t>
      </w:r>
    </w:p>
    <w:p w:rsidR="00C8253E" w:rsidRPr="009801E1" w:rsidRDefault="00C8253E" w:rsidP="00C8253E">
      <w:pPr>
        <w:pStyle w:val="BZA"/>
        <w:spacing w:after="0" w:line="260" w:lineRule="exact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:rsidR="00C8253E" w:rsidRPr="00810249" w:rsidRDefault="00C8253E" w:rsidP="00C8253E">
      <w:pPr>
        <w:pStyle w:val="BZA"/>
        <w:spacing w:after="0" w:line="260" w:lineRule="exact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9801E1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Zmiany wchodzą w życie od dnia </w:t>
      </w:r>
      <w:r w:rsidR="00856A4A">
        <w:rPr>
          <w:rFonts w:asciiTheme="minorHAnsi" w:hAnsiTheme="minorHAnsi" w:cstheme="minorHAnsi"/>
          <w:color w:val="000000" w:themeColor="text1"/>
          <w:sz w:val="18"/>
          <w:szCs w:val="18"/>
        </w:rPr>
        <w:t>28</w:t>
      </w:r>
      <w:r w:rsidR="00920707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="00856A4A">
        <w:rPr>
          <w:rFonts w:asciiTheme="minorHAnsi" w:hAnsiTheme="minorHAnsi" w:cstheme="minorHAnsi"/>
          <w:color w:val="000000" w:themeColor="text1"/>
          <w:sz w:val="18"/>
          <w:szCs w:val="18"/>
        </w:rPr>
        <w:t>lutego 2019</w:t>
      </w:r>
      <w:r w:rsidRPr="009801E1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r.</w:t>
      </w:r>
    </w:p>
    <w:p w:rsidR="007C7A9C" w:rsidRDefault="007C7A9C" w:rsidP="00997F3E">
      <w:pPr>
        <w:rPr>
          <w:rFonts w:cs="Tahoma"/>
          <w:b/>
          <w:bCs/>
          <w:color w:val="333333"/>
          <w:sz w:val="21"/>
          <w:szCs w:val="21"/>
        </w:rPr>
      </w:pPr>
    </w:p>
    <w:p w:rsidR="009E3639" w:rsidRPr="00AE129C" w:rsidRDefault="009E3639" w:rsidP="009E3639">
      <w:pPr>
        <w:rPr>
          <w:rFonts w:cs="Tahoma"/>
          <w:sz w:val="20"/>
          <w:szCs w:val="20"/>
        </w:rPr>
        <w:sectPr w:rsidR="009E3639" w:rsidRPr="00AE129C" w:rsidSect="00315CF0">
          <w:headerReference w:type="first" r:id="rId9"/>
          <w:type w:val="continuous"/>
          <w:pgSz w:w="11906" w:h="16838" w:code="9"/>
          <w:pgMar w:top="3062" w:right="765" w:bottom="1134" w:left="765" w:header="284" w:footer="363" w:gutter="0"/>
          <w:cols w:space="708"/>
          <w:formProt w:val="0"/>
          <w:titlePg/>
          <w:docGrid w:linePitch="360"/>
        </w:sectPr>
      </w:pPr>
    </w:p>
    <w:p w:rsidR="00BC477B" w:rsidRPr="00ED04E7" w:rsidRDefault="00BC477B" w:rsidP="00ED04E7">
      <w:pPr>
        <w:rPr>
          <w:rFonts w:cs="Tahoma"/>
          <w:sz w:val="20"/>
          <w:szCs w:val="20"/>
        </w:rPr>
      </w:pPr>
    </w:p>
    <w:p w:rsidR="00BC477B" w:rsidRDefault="00BC477B" w:rsidP="005429E2">
      <w:pPr>
        <w:rPr>
          <w:rFonts w:cs="Tahoma"/>
          <w:sz w:val="20"/>
          <w:szCs w:val="20"/>
        </w:rPr>
      </w:pPr>
    </w:p>
    <w:p w:rsidR="00EE6AFB" w:rsidRDefault="00EE6AFB" w:rsidP="005429E2">
      <w:pPr>
        <w:rPr>
          <w:rFonts w:cs="Tahoma"/>
          <w:sz w:val="20"/>
          <w:szCs w:val="20"/>
        </w:rPr>
      </w:pPr>
    </w:p>
    <w:p w:rsidR="001C2075" w:rsidRPr="00F56DC1" w:rsidRDefault="001C2075" w:rsidP="005429E2">
      <w:pPr>
        <w:rPr>
          <w:rFonts w:cs="Tahoma"/>
          <w:sz w:val="20"/>
          <w:szCs w:val="20"/>
        </w:rPr>
      </w:pPr>
      <w:r w:rsidRPr="00F56DC1">
        <w:rPr>
          <w:rFonts w:cs="Tahoma"/>
          <w:sz w:val="20"/>
          <w:szCs w:val="20"/>
        </w:rPr>
        <w:t>Z poważaniem</w:t>
      </w:r>
    </w:p>
    <w:p w:rsidR="009B117B" w:rsidRPr="00810249" w:rsidRDefault="009B117B" w:rsidP="005429E2">
      <w:pPr>
        <w:rPr>
          <w:rFonts w:cs="Tahoma"/>
          <w:sz w:val="20"/>
          <w:szCs w:val="20"/>
          <w:highlight w:val="yellow"/>
        </w:rPr>
      </w:pPr>
    </w:p>
    <w:p w:rsidR="009B117B" w:rsidRPr="00810249" w:rsidRDefault="009B117B" w:rsidP="005429E2">
      <w:pPr>
        <w:rPr>
          <w:rFonts w:cs="Tahoma"/>
          <w:sz w:val="20"/>
          <w:szCs w:val="20"/>
          <w:highlight w:val="yellow"/>
        </w:rPr>
      </w:pPr>
    </w:p>
    <w:p w:rsidR="009E3639" w:rsidRDefault="00F56DC1" w:rsidP="009B117B">
      <w:pPr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Zespół PZU Życie S.A. </w:t>
      </w:r>
    </w:p>
    <w:p w:rsidR="00160CDC" w:rsidRDefault="00160CDC" w:rsidP="009B117B">
      <w:pPr>
        <w:rPr>
          <w:rFonts w:cs="Tahoma"/>
          <w:sz w:val="20"/>
          <w:szCs w:val="20"/>
        </w:rPr>
      </w:pPr>
      <w:bookmarkStart w:id="0" w:name="_GoBack"/>
      <w:bookmarkEnd w:id="0"/>
    </w:p>
    <w:sectPr w:rsidR="00160CDC" w:rsidSect="00642589">
      <w:headerReference w:type="default" r:id="rId10"/>
      <w:headerReference w:type="first" r:id="rId11"/>
      <w:type w:val="continuous"/>
      <w:pgSz w:w="11906" w:h="16838" w:code="9"/>
      <w:pgMar w:top="765" w:right="765" w:bottom="1134" w:left="765" w:header="284" w:footer="36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A26" w:rsidRDefault="00483A26" w:rsidP="006F2D7E">
      <w:pPr>
        <w:spacing w:line="240" w:lineRule="auto"/>
      </w:pPr>
      <w:r>
        <w:separator/>
      </w:r>
    </w:p>
  </w:endnote>
  <w:endnote w:type="continuationSeparator" w:id="0">
    <w:p w:rsidR="00483A26" w:rsidRDefault="00483A26" w:rsidP="006F2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A26" w:rsidRDefault="00483A26" w:rsidP="006F2D7E">
      <w:pPr>
        <w:spacing w:line="240" w:lineRule="auto"/>
      </w:pPr>
      <w:r>
        <w:separator/>
      </w:r>
    </w:p>
  </w:footnote>
  <w:footnote w:type="continuationSeparator" w:id="0">
    <w:p w:rsidR="00483A26" w:rsidRDefault="00483A26" w:rsidP="006F2D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639" w:rsidRDefault="009E363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1" layoutInCell="1" allowOverlap="1" wp14:anchorId="5D353ADF" wp14:editId="5E206DA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1547495" cy="15113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48000" cy="15114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88F" w:rsidRDefault="00E778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88F" w:rsidRDefault="00E778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80B63E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458CA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4FE30DA"/>
    <w:multiLevelType w:val="hybridMultilevel"/>
    <w:tmpl w:val="AAFA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D14DB4"/>
    <w:multiLevelType w:val="hybridMultilevel"/>
    <w:tmpl w:val="5224B864"/>
    <w:lvl w:ilvl="0" w:tplc="CF22EDD4">
      <w:start w:val="1"/>
      <w:numFmt w:val="bullet"/>
      <w:lvlText w:val="•"/>
      <w:lvlJc w:val="left"/>
      <w:pPr>
        <w:ind w:left="360" w:hanging="360"/>
      </w:pPr>
      <w:rPr>
        <w:rFonts w:ascii="Tahoma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C742D0"/>
    <w:multiLevelType w:val="hybridMultilevel"/>
    <w:tmpl w:val="B6FA2B0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56283F"/>
    <w:multiLevelType w:val="hybridMultilevel"/>
    <w:tmpl w:val="43880C0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6FE5444"/>
    <w:multiLevelType w:val="hybridMultilevel"/>
    <w:tmpl w:val="899EF5B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2F70BE0"/>
    <w:multiLevelType w:val="hybridMultilevel"/>
    <w:tmpl w:val="8F9E30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C366179"/>
    <w:multiLevelType w:val="hybridMultilevel"/>
    <w:tmpl w:val="55A4F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511F73"/>
    <w:multiLevelType w:val="hybridMultilevel"/>
    <w:tmpl w:val="6C4AE2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F0C0F40"/>
    <w:multiLevelType w:val="hybridMultilevel"/>
    <w:tmpl w:val="8F88E0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F865327"/>
    <w:multiLevelType w:val="hybridMultilevel"/>
    <w:tmpl w:val="5524BBD0"/>
    <w:lvl w:ilvl="0" w:tplc="9FCA9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085614"/>
    <w:multiLevelType w:val="hybridMultilevel"/>
    <w:tmpl w:val="62C22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84576F"/>
    <w:multiLevelType w:val="multilevel"/>
    <w:tmpl w:val="019AE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728334D"/>
    <w:multiLevelType w:val="hybridMultilevel"/>
    <w:tmpl w:val="A9EE8C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63225E6"/>
    <w:multiLevelType w:val="hybridMultilevel"/>
    <w:tmpl w:val="B696420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63D564B"/>
    <w:multiLevelType w:val="hybridMultilevel"/>
    <w:tmpl w:val="A7A01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780DA6"/>
    <w:multiLevelType w:val="hybridMultilevel"/>
    <w:tmpl w:val="983808A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4E66DA"/>
    <w:multiLevelType w:val="hybridMultilevel"/>
    <w:tmpl w:val="F5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E65E7D"/>
    <w:multiLevelType w:val="hybridMultilevel"/>
    <w:tmpl w:val="574A2D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8812FB"/>
    <w:multiLevelType w:val="multilevel"/>
    <w:tmpl w:val="DA885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046311C"/>
    <w:multiLevelType w:val="hybridMultilevel"/>
    <w:tmpl w:val="7468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2F68AD"/>
    <w:multiLevelType w:val="hybridMultilevel"/>
    <w:tmpl w:val="19506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FA2A2A"/>
    <w:multiLevelType w:val="multilevel"/>
    <w:tmpl w:val="6ED68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53C3EF2"/>
    <w:multiLevelType w:val="hybridMultilevel"/>
    <w:tmpl w:val="6BBC7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A053A7"/>
    <w:multiLevelType w:val="hybridMultilevel"/>
    <w:tmpl w:val="F68E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3D468B"/>
    <w:multiLevelType w:val="hybridMultilevel"/>
    <w:tmpl w:val="1918264A"/>
    <w:lvl w:ilvl="0" w:tplc="CF22EDD4">
      <w:start w:val="1"/>
      <w:numFmt w:val="bullet"/>
      <w:pStyle w:val="PZUListapunktowana"/>
      <w:lvlText w:val="•"/>
      <w:lvlJc w:val="left"/>
      <w:pPr>
        <w:ind w:left="720" w:hanging="360"/>
      </w:pPr>
      <w:rPr>
        <w:rFonts w:ascii="Tahoma" w:hAnsi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22"/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8"/>
  </w:num>
  <w:num w:numId="9">
    <w:abstractNumId w:val="18"/>
  </w:num>
  <w:num w:numId="10">
    <w:abstractNumId w:val="3"/>
  </w:num>
  <w:num w:numId="11">
    <w:abstractNumId w:val="16"/>
  </w:num>
  <w:num w:numId="12">
    <w:abstractNumId w:val="26"/>
  </w:num>
  <w:num w:numId="13">
    <w:abstractNumId w:val="1"/>
  </w:num>
  <w:num w:numId="14">
    <w:abstractNumId w:val="0"/>
  </w:num>
  <w:num w:numId="15">
    <w:abstractNumId w:val="25"/>
  </w:num>
  <w:num w:numId="16">
    <w:abstractNumId w:val="11"/>
  </w:num>
  <w:num w:numId="17">
    <w:abstractNumId w:val="15"/>
  </w:num>
  <w:num w:numId="18">
    <w:abstractNumId w:val="6"/>
  </w:num>
  <w:num w:numId="19">
    <w:abstractNumId w:val="20"/>
  </w:num>
  <w:num w:numId="20">
    <w:abstractNumId w:val="17"/>
  </w:num>
  <w:num w:numId="21">
    <w:abstractNumId w:val="4"/>
  </w:num>
  <w:num w:numId="22">
    <w:abstractNumId w:val="5"/>
  </w:num>
  <w:num w:numId="23">
    <w:abstractNumId w:val="23"/>
  </w:num>
  <w:num w:numId="24">
    <w:abstractNumId w:val="13"/>
  </w:num>
  <w:num w:numId="25">
    <w:abstractNumId w:val="24"/>
  </w:num>
  <w:num w:numId="26">
    <w:abstractNumId w:val="14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289"/>
    <w:rsid w:val="00024F6B"/>
    <w:rsid w:val="0003395F"/>
    <w:rsid w:val="00041580"/>
    <w:rsid w:val="0006639D"/>
    <w:rsid w:val="0007488D"/>
    <w:rsid w:val="000B3047"/>
    <w:rsid w:val="000C64C5"/>
    <w:rsid w:val="000C7F4C"/>
    <w:rsid w:val="000D2E0E"/>
    <w:rsid w:val="00107F46"/>
    <w:rsid w:val="001248F4"/>
    <w:rsid w:val="00152E0B"/>
    <w:rsid w:val="00160CDC"/>
    <w:rsid w:val="00163D47"/>
    <w:rsid w:val="0017530A"/>
    <w:rsid w:val="00182A22"/>
    <w:rsid w:val="001A4B3A"/>
    <w:rsid w:val="001A4D0E"/>
    <w:rsid w:val="001B0598"/>
    <w:rsid w:val="001C2075"/>
    <w:rsid w:val="001C596E"/>
    <w:rsid w:val="001D26CB"/>
    <w:rsid w:val="001D5965"/>
    <w:rsid w:val="001F6F4D"/>
    <w:rsid w:val="00204B15"/>
    <w:rsid w:val="00215FAA"/>
    <w:rsid w:val="0022250C"/>
    <w:rsid w:val="00223F3D"/>
    <w:rsid w:val="00225236"/>
    <w:rsid w:val="00233C07"/>
    <w:rsid w:val="00266EE3"/>
    <w:rsid w:val="002810B0"/>
    <w:rsid w:val="0029129D"/>
    <w:rsid w:val="00291666"/>
    <w:rsid w:val="0029500F"/>
    <w:rsid w:val="00297BDB"/>
    <w:rsid w:val="002B3ACC"/>
    <w:rsid w:val="002C53E9"/>
    <w:rsid w:val="002D33FE"/>
    <w:rsid w:val="002D5A77"/>
    <w:rsid w:val="002E218F"/>
    <w:rsid w:val="0030091D"/>
    <w:rsid w:val="00302D24"/>
    <w:rsid w:val="003064BA"/>
    <w:rsid w:val="00314E1A"/>
    <w:rsid w:val="00315CF0"/>
    <w:rsid w:val="00321D6F"/>
    <w:rsid w:val="00363DDC"/>
    <w:rsid w:val="00366726"/>
    <w:rsid w:val="00372256"/>
    <w:rsid w:val="00375170"/>
    <w:rsid w:val="003816FD"/>
    <w:rsid w:val="00381CAF"/>
    <w:rsid w:val="00390305"/>
    <w:rsid w:val="003B7942"/>
    <w:rsid w:val="003C61FA"/>
    <w:rsid w:val="003C6BB7"/>
    <w:rsid w:val="003D2296"/>
    <w:rsid w:val="004628DC"/>
    <w:rsid w:val="00467F72"/>
    <w:rsid w:val="00471147"/>
    <w:rsid w:val="00483A26"/>
    <w:rsid w:val="004859A7"/>
    <w:rsid w:val="00496F8A"/>
    <w:rsid w:val="004D1D6D"/>
    <w:rsid w:val="004D367D"/>
    <w:rsid w:val="004D3D62"/>
    <w:rsid w:val="004F7D46"/>
    <w:rsid w:val="005143DA"/>
    <w:rsid w:val="005213D0"/>
    <w:rsid w:val="00534DBC"/>
    <w:rsid w:val="00537D17"/>
    <w:rsid w:val="005429E2"/>
    <w:rsid w:val="00544DDD"/>
    <w:rsid w:val="005612E8"/>
    <w:rsid w:val="00571289"/>
    <w:rsid w:val="0058295F"/>
    <w:rsid w:val="00596100"/>
    <w:rsid w:val="005B77D0"/>
    <w:rsid w:val="005C45A8"/>
    <w:rsid w:val="005E3BA9"/>
    <w:rsid w:val="005F4E38"/>
    <w:rsid w:val="006252D6"/>
    <w:rsid w:val="0063429A"/>
    <w:rsid w:val="00642589"/>
    <w:rsid w:val="006738B0"/>
    <w:rsid w:val="00685D47"/>
    <w:rsid w:val="006879F4"/>
    <w:rsid w:val="00697795"/>
    <w:rsid w:val="006A6CD6"/>
    <w:rsid w:val="006C3043"/>
    <w:rsid w:val="006F2D7E"/>
    <w:rsid w:val="00703D4F"/>
    <w:rsid w:val="00714390"/>
    <w:rsid w:val="007308BB"/>
    <w:rsid w:val="00732CB3"/>
    <w:rsid w:val="00747E55"/>
    <w:rsid w:val="00761B30"/>
    <w:rsid w:val="0077503D"/>
    <w:rsid w:val="00794205"/>
    <w:rsid w:val="007A144F"/>
    <w:rsid w:val="007A1859"/>
    <w:rsid w:val="007C4475"/>
    <w:rsid w:val="007C7A9C"/>
    <w:rsid w:val="007D38BE"/>
    <w:rsid w:val="007E5F3D"/>
    <w:rsid w:val="007F7068"/>
    <w:rsid w:val="00805DB3"/>
    <w:rsid w:val="00810249"/>
    <w:rsid w:val="00814C5D"/>
    <w:rsid w:val="008306E7"/>
    <w:rsid w:val="00844449"/>
    <w:rsid w:val="008473CD"/>
    <w:rsid w:val="0085032C"/>
    <w:rsid w:val="00855A22"/>
    <w:rsid w:val="00856A4A"/>
    <w:rsid w:val="0085777F"/>
    <w:rsid w:val="00857C52"/>
    <w:rsid w:val="0086002E"/>
    <w:rsid w:val="0086102A"/>
    <w:rsid w:val="0087123C"/>
    <w:rsid w:val="00871252"/>
    <w:rsid w:val="00882657"/>
    <w:rsid w:val="00893471"/>
    <w:rsid w:val="00896A2D"/>
    <w:rsid w:val="008A531E"/>
    <w:rsid w:val="008A6A44"/>
    <w:rsid w:val="008C538D"/>
    <w:rsid w:val="008F38C1"/>
    <w:rsid w:val="00900F4A"/>
    <w:rsid w:val="0090521C"/>
    <w:rsid w:val="00920707"/>
    <w:rsid w:val="009256C5"/>
    <w:rsid w:val="00926B5F"/>
    <w:rsid w:val="00931ADB"/>
    <w:rsid w:val="00943658"/>
    <w:rsid w:val="00944408"/>
    <w:rsid w:val="009564A9"/>
    <w:rsid w:val="009701E6"/>
    <w:rsid w:val="00977654"/>
    <w:rsid w:val="009801E1"/>
    <w:rsid w:val="0098130B"/>
    <w:rsid w:val="00992A78"/>
    <w:rsid w:val="00997F3E"/>
    <w:rsid w:val="009A1EC0"/>
    <w:rsid w:val="009B117B"/>
    <w:rsid w:val="009B1779"/>
    <w:rsid w:val="009B2C80"/>
    <w:rsid w:val="009D1F1B"/>
    <w:rsid w:val="009E3639"/>
    <w:rsid w:val="00A03E03"/>
    <w:rsid w:val="00A0501B"/>
    <w:rsid w:val="00A06E03"/>
    <w:rsid w:val="00A23AFB"/>
    <w:rsid w:val="00A23D42"/>
    <w:rsid w:val="00A623AB"/>
    <w:rsid w:val="00A64D10"/>
    <w:rsid w:val="00A6548F"/>
    <w:rsid w:val="00A741F6"/>
    <w:rsid w:val="00AB2B00"/>
    <w:rsid w:val="00AB6A01"/>
    <w:rsid w:val="00AC3671"/>
    <w:rsid w:val="00AE129C"/>
    <w:rsid w:val="00AE517B"/>
    <w:rsid w:val="00AF1126"/>
    <w:rsid w:val="00AF1A9A"/>
    <w:rsid w:val="00AF4E63"/>
    <w:rsid w:val="00AF64B4"/>
    <w:rsid w:val="00B04FA8"/>
    <w:rsid w:val="00B15253"/>
    <w:rsid w:val="00B221F2"/>
    <w:rsid w:val="00B2653F"/>
    <w:rsid w:val="00B33231"/>
    <w:rsid w:val="00B40FFF"/>
    <w:rsid w:val="00B53F81"/>
    <w:rsid w:val="00B6421D"/>
    <w:rsid w:val="00B67717"/>
    <w:rsid w:val="00B71705"/>
    <w:rsid w:val="00B847A3"/>
    <w:rsid w:val="00B92C29"/>
    <w:rsid w:val="00BC477B"/>
    <w:rsid w:val="00BC70EE"/>
    <w:rsid w:val="00BE0796"/>
    <w:rsid w:val="00C10BA9"/>
    <w:rsid w:val="00C33A4E"/>
    <w:rsid w:val="00C700B8"/>
    <w:rsid w:val="00C8253E"/>
    <w:rsid w:val="00C86D67"/>
    <w:rsid w:val="00C87248"/>
    <w:rsid w:val="00CC7DA0"/>
    <w:rsid w:val="00CF5528"/>
    <w:rsid w:val="00D24571"/>
    <w:rsid w:val="00D24F89"/>
    <w:rsid w:val="00D55A60"/>
    <w:rsid w:val="00D64E61"/>
    <w:rsid w:val="00DA57FC"/>
    <w:rsid w:val="00DA6500"/>
    <w:rsid w:val="00DB0255"/>
    <w:rsid w:val="00DC6ED2"/>
    <w:rsid w:val="00DD03E4"/>
    <w:rsid w:val="00DD4D31"/>
    <w:rsid w:val="00DD7719"/>
    <w:rsid w:val="00E10B95"/>
    <w:rsid w:val="00E40389"/>
    <w:rsid w:val="00E41112"/>
    <w:rsid w:val="00E44ABB"/>
    <w:rsid w:val="00E529A4"/>
    <w:rsid w:val="00E611F3"/>
    <w:rsid w:val="00E7788F"/>
    <w:rsid w:val="00E97A27"/>
    <w:rsid w:val="00EB0AA9"/>
    <w:rsid w:val="00EB74CD"/>
    <w:rsid w:val="00EC7703"/>
    <w:rsid w:val="00ED04E7"/>
    <w:rsid w:val="00EE6AFB"/>
    <w:rsid w:val="00EF05F6"/>
    <w:rsid w:val="00EF293D"/>
    <w:rsid w:val="00EF3EB6"/>
    <w:rsid w:val="00EF44D9"/>
    <w:rsid w:val="00F0352C"/>
    <w:rsid w:val="00F1023F"/>
    <w:rsid w:val="00F47E2B"/>
    <w:rsid w:val="00F56DC1"/>
    <w:rsid w:val="00F73F99"/>
    <w:rsid w:val="00F84CBE"/>
    <w:rsid w:val="00FC0086"/>
    <w:rsid w:val="00FD3859"/>
    <w:rsid w:val="00FD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table" w:styleId="redniecieniowanie2akcent1">
    <w:name w:val="Medium Shading 2 Accent 1"/>
    <w:basedOn w:val="Standardowy"/>
    <w:uiPriority w:val="64"/>
    <w:rsid w:val="00805DB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6E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F47E2B"/>
    <w:rPr>
      <w:color w:val="008CE6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C477B"/>
    <w:pPr>
      <w:spacing w:before="100" w:beforeAutospacing="1" w:after="100" w:afterAutospacing="1" w:line="240" w:lineRule="auto"/>
    </w:pPr>
    <w:rPr>
      <w:rFonts w:ascii="Times New Roman" w:eastAsiaTheme="minorHAnsi" w:hAnsi="Times New Roman"/>
      <w:spacing w:val="0"/>
      <w:sz w:val="24"/>
      <w:szCs w:val="24"/>
      <w:lang w:eastAsia="pl-PL"/>
    </w:rPr>
  </w:style>
  <w:style w:type="paragraph" w:customStyle="1" w:styleId="Pa1">
    <w:name w:val="Pa1"/>
    <w:basedOn w:val="Normalny"/>
    <w:next w:val="Normalny"/>
    <w:uiPriority w:val="99"/>
    <w:rsid w:val="00163D47"/>
    <w:pPr>
      <w:autoSpaceDE w:val="0"/>
      <w:autoSpaceDN w:val="0"/>
      <w:adjustRightInd w:val="0"/>
      <w:spacing w:line="121" w:lineRule="atLeast"/>
    </w:pPr>
    <w:rPr>
      <w:rFonts w:cs="Tahoma"/>
      <w:spacing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EE6AFB"/>
    <w:pPr>
      <w:spacing w:line="240" w:lineRule="auto"/>
    </w:pPr>
    <w:rPr>
      <w:rFonts w:ascii="Times New Roman" w:eastAsia="Times New Roman" w:hAnsi="Times New Roman"/>
      <w:b/>
      <w:spacing w:val="0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E6AFB"/>
    <w:rPr>
      <w:rFonts w:ascii="Times New Roman" w:eastAsia="Times New Roman" w:hAnsi="Times New Roman"/>
      <w:b/>
      <w:sz w:val="24"/>
      <w:lang w:val="x-none"/>
    </w:rPr>
  </w:style>
  <w:style w:type="paragraph" w:customStyle="1" w:styleId="BZA">
    <w:name w:val="BZA"/>
    <w:semiHidden/>
    <w:rsid w:val="001A4B3A"/>
    <w:pPr>
      <w:spacing w:after="60"/>
      <w:jc w:val="both"/>
    </w:pPr>
    <w:rPr>
      <w:rFonts w:ascii="Arial" w:eastAsia="Times New Roman" w:hAnsi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table" w:styleId="redniecieniowanie2akcent1">
    <w:name w:val="Medium Shading 2 Accent 1"/>
    <w:basedOn w:val="Standardowy"/>
    <w:uiPriority w:val="64"/>
    <w:rsid w:val="00805DB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6E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F47E2B"/>
    <w:rPr>
      <w:color w:val="008CE6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C477B"/>
    <w:pPr>
      <w:spacing w:before="100" w:beforeAutospacing="1" w:after="100" w:afterAutospacing="1" w:line="240" w:lineRule="auto"/>
    </w:pPr>
    <w:rPr>
      <w:rFonts w:ascii="Times New Roman" w:eastAsiaTheme="minorHAnsi" w:hAnsi="Times New Roman"/>
      <w:spacing w:val="0"/>
      <w:sz w:val="24"/>
      <w:szCs w:val="24"/>
      <w:lang w:eastAsia="pl-PL"/>
    </w:rPr>
  </w:style>
  <w:style w:type="paragraph" w:customStyle="1" w:styleId="Pa1">
    <w:name w:val="Pa1"/>
    <w:basedOn w:val="Normalny"/>
    <w:next w:val="Normalny"/>
    <w:uiPriority w:val="99"/>
    <w:rsid w:val="00163D47"/>
    <w:pPr>
      <w:autoSpaceDE w:val="0"/>
      <w:autoSpaceDN w:val="0"/>
      <w:adjustRightInd w:val="0"/>
      <w:spacing w:line="121" w:lineRule="atLeast"/>
    </w:pPr>
    <w:rPr>
      <w:rFonts w:cs="Tahoma"/>
      <w:spacing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EE6AFB"/>
    <w:pPr>
      <w:spacing w:line="240" w:lineRule="auto"/>
    </w:pPr>
    <w:rPr>
      <w:rFonts w:ascii="Times New Roman" w:eastAsia="Times New Roman" w:hAnsi="Times New Roman"/>
      <w:b/>
      <w:spacing w:val="0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E6AFB"/>
    <w:rPr>
      <w:rFonts w:ascii="Times New Roman" w:eastAsia="Times New Roman" w:hAnsi="Times New Roman"/>
      <w:b/>
      <w:sz w:val="24"/>
      <w:lang w:val="x-none"/>
    </w:rPr>
  </w:style>
  <w:style w:type="paragraph" w:customStyle="1" w:styleId="BZA">
    <w:name w:val="BZA"/>
    <w:semiHidden/>
    <w:rsid w:val="001A4B3A"/>
    <w:pPr>
      <w:spacing w:after="60"/>
      <w:jc w:val="both"/>
    </w:pPr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9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ZU\szablony\PZU_papier%20firmowy.dot" TargetMode="External"/></Relationships>
</file>

<file path=word/theme/theme1.xml><?xml version="1.0" encoding="utf-8"?>
<a:theme xmlns:a="http://schemas.openxmlformats.org/drawingml/2006/main" name="Motyw pakietu Office">
  <a:themeElements>
    <a:clrScheme name="PZU kolorystyka">
      <a:dk1>
        <a:srgbClr val="000000"/>
      </a:dk1>
      <a:lt1>
        <a:srgbClr val="FFFFFF"/>
      </a:lt1>
      <a:dk2>
        <a:srgbClr val="002346"/>
      </a:dk2>
      <a:lt2>
        <a:srgbClr val="FFFFFF"/>
      </a:lt2>
      <a:accent1>
        <a:srgbClr val="E6E6E6"/>
      </a:accent1>
      <a:accent2>
        <a:srgbClr val="5ABEEB"/>
      </a:accent2>
      <a:accent3>
        <a:srgbClr val="0096DC"/>
      </a:accent3>
      <a:accent4>
        <a:srgbClr val="0064AF"/>
      </a:accent4>
      <a:accent5>
        <a:srgbClr val="003C7D"/>
      </a:accent5>
      <a:accent6>
        <a:srgbClr val="002346"/>
      </a:accent6>
      <a:hlink>
        <a:srgbClr val="008CE6"/>
      </a:hlink>
      <a:folHlink>
        <a:srgbClr val="000A14"/>
      </a:folHlink>
    </a:clrScheme>
    <a:fontScheme name="PZU typografia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B7FF9-F369-4B60-A71F-4C8FE80F7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PZU_papier firmowy</Template>
  <TotalTime>6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 Cat Studio</dc:creator>
  <cp:lastModifiedBy>Ćwikilewicz Barbara (Grupa PZU)</cp:lastModifiedBy>
  <cp:revision>4</cp:revision>
  <cp:lastPrinted>2018-06-22T08:09:00Z</cp:lastPrinted>
  <dcterms:created xsi:type="dcterms:W3CDTF">2018-12-19T09:46:00Z</dcterms:created>
  <dcterms:modified xsi:type="dcterms:W3CDTF">2019-01-24T09:34:00Z</dcterms:modified>
</cp:coreProperties>
</file>