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A0" w:rsidRPr="00C6658D" w:rsidRDefault="00D476A0" w:rsidP="002075D6">
      <w:pPr>
        <w:spacing w:after="0" w:line="360" w:lineRule="auto"/>
        <w:jc w:val="both"/>
        <w:rPr>
          <w:szCs w:val="20"/>
        </w:rPr>
      </w:pPr>
      <w:r w:rsidRPr="00C6658D">
        <w:rPr>
          <w:szCs w:val="20"/>
        </w:rPr>
        <w:t>Zasada I.Z.1.19 DPSN „Pytania akcjonariuszy dotyczące spraw objętych porządkiem obrad, zadawane przed i w trakcie walnego zgromadzenia, wraz z odpowiedziami na zadawane pytania”.</w:t>
      </w:r>
    </w:p>
    <w:p w:rsidR="00141F65" w:rsidRPr="00C6658D" w:rsidRDefault="00141F65" w:rsidP="002075D6">
      <w:pPr>
        <w:spacing w:after="0" w:line="360" w:lineRule="auto"/>
        <w:jc w:val="both"/>
        <w:rPr>
          <w:szCs w:val="20"/>
        </w:rPr>
      </w:pPr>
    </w:p>
    <w:p w:rsidR="00532B4E" w:rsidRPr="00394D2E" w:rsidRDefault="00D476A0" w:rsidP="002075D6">
      <w:pPr>
        <w:spacing w:after="0" w:line="360" w:lineRule="auto"/>
        <w:jc w:val="both"/>
        <w:rPr>
          <w:b/>
          <w:szCs w:val="20"/>
        </w:rPr>
      </w:pPr>
      <w:r w:rsidRPr="00394D2E">
        <w:rPr>
          <w:b/>
          <w:szCs w:val="20"/>
        </w:rPr>
        <w:t>Pytania akcjonariuszy dotyczące spraw objętych porządkiem ob</w:t>
      </w:r>
      <w:r w:rsidR="00141F65" w:rsidRPr="00394D2E">
        <w:rPr>
          <w:b/>
          <w:szCs w:val="20"/>
        </w:rPr>
        <w:t xml:space="preserve">rad, zadawane przed i w trakcie </w:t>
      </w:r>
      <w:r w:rsidRPr="00394D2E">
        <w:rPr>
          <w:b/>
          <w:szCs w:val="20"/>
        </w:rPr>
        <w:t>Zwyczajnego Walnego Zgromadzenia PZU SA w dniu 28 czerwca 2018 r. („ZWZ”):</w:t>
      </w:r>
    </w:p>
    <w:p w:rsidR="00141F65" w:rsidRPr="00C6658D" w:rsidRDefault="00141F65" w:rsidP="002075D6">
      <w:pPr>
        <w:spacing w:after="0" w:line="360" w:lineRule="auto"/>
        <w:jc w:val="both"/>
        <w:rPr>
          <w:szCs w:val="20"/>
        </w:rPr>
      </w:pPr>
    </w:p>
    <w:p w:rsidR="00141F65" w:rsidRPr="00C6658D" w:rsidRDefault="00C6658D" w:rsidP="002075D6">
      <w:pPr>
        <w:spacing w:after="0" w:line="360" w:lineRule="auto"/>
        <w:jc w:val="both"/>
        <w:rPr>
          <w:szCs w:val="20"/>
          <w:u w:val="single"/>
        </w:rPr>
      </w:pPr>
      <w:r w:rsidRPr="00C6658D">
        <w:rPr>
          <w:szCs w:val="20"/>
          <w:u w:val="single"/>
        </w:rPr>
        <w:t>Pytania</w:t>
      </w:r>
      <w:r w:rsidR="00D476A0" w:rsidRPr="00C6658D">
        <w:rPr>
          <w:szCs w:val="20"/>
          <w:u w:val="single"/>
        </w:rPr>
        <w:t xml:space="preserve"> przy punkcie 7 porządku obrad:</w:t>
      </w:r>
    </w:p>
    <w:p w:rsidR="00141F65" w:rsidRPr="00C6658D" w:rsidRDefault="00D476A0" w:rsidP="002075D6">
      <w:pPr>
        <w:spacing w:after="0" w:line="360" w:lineRule="auto"/>
        <w:jc w:val="both"/>
        <w:rPr>
          <w:szCs w:val="20"/>
          <w:u w:val="single"/>
        </w:rPr>
      </w:pPr>
      <w:r w:rsidRPr="00C6658D">
        <w:rPr>
          <w:szCs w:val="20"/>
          <w:u w:val="single"/>
        </w:rPr>
        <w:t>Rozpatrzenie sprawozdania Zarządu z działalności Grupy Kapitałowej PZU i PZU SA za rok 2017 wraz ze Sprawozdaniem dotyczącym danych niefinansowych Grupy Kapitałowej PZU i PZU SA za 2017 rok.</w:t>
      </w:r>
    </w:p>
    <w:p w:rsidR="00141F65" w:rsidRPr="00C6658D" w:rsidRDefault="00141F65" w:rsidP="002075D6">
      <w:pPr>
        <w:spacing w:after="0" w:line="360" w:lineRule="auto"/>
        <w:jc w:val="both"/>
        <w:rPr>
          <w:szCs w:val="20"/>
          <w:u w:val="single"/>
        </w:rPr>
      </w:pPr>
    </w:p>
    <w:p w:rsidR="00141F65" w:rsidRPr="001D59CE" w:rsidRDefault="00141F65" w:rsidP="002075D6">
      <w:pPr>
        <w:spacing w:after="0" w:line="360" w:lineRule="auto"/>
        <w:jc w:val="both"/>
        <w:rPr>
          <w:b/>
          <w:szCs w:val="20"/>
        </w:rPr>
      </w:pPr>
      <w:r w:rsidRPr="001D59CE">
        <w:rPr>
          <w:b/>
          <w:szCs w:val="20"/>
        </w:rPr>
        <w:t>Akcjonariusz zwrócił się z prośbą o odpowiedź na poniższe pytania:</w:t>
      </w:r>
    </w:p>
    <w:p w:rsidR="00D476A0" w:rsidRPr="004E258A" w:rsidRDefault="00D476A0" w:rsidP="002075D6">
      <w:pPr>
        <w:spacing w:after="0" w:line="360" w:lineRule="auto"/>
        <w:jc w:val="both"/>
        <w:rPr>
          <w:b/>
          <w:szCs w:val="20"/>
        </w:rPr>
      </w:pPr>
      <w:r w:rsidRPr="004E258A">
        <w:rPr>
          <w:b/>
          <w:szCs w:val="20"/>
        </w:rPr>
        <w:t>1. Czy w ramach Grupy Kapitałowej PZU prowadzone były analizy dot. ryzyka wynikającego ze zmian wartości aktywów spółek węglowych i sektora energetycznego w średnim i długim terminie, czyli ryzyka obejmującego zarówno środki własne Grupy jak i aktywa pod zarządzaniem w TFI i PTE?</w:t>
      </w:r>
    </w:p>
    <w:p w:rsidR="00D476A0" w:rsidRPr="004E258A" w:rsidRDefault="00D476A0" w:rsidP="002075D6">
      <w:pPr>
        <w:spacing w:after="0" w:line="360" w:lineRule="auto"/>
        <w:jc w:val="both"/>
        <w:rPr>
          <w:b/>
          <w:szCs w:val="20"/>
        </w:rPr>
      </w:pPr>
      <w:r w:rsidRPr="004E258A">
        <w:rPr>
          <w:b/>
          <w:szCs w:val="20"/>
        </w:rPr>
        <w:t>2. Czy w 2017 roku analizowano ryzyko reputacyjne wynikające z zaangażowania Gr</w:t>
      </w:r>
      <w:r w:rsidR="00141F65" w:rsidRPr="004E258A">
        <w:rPr>
          <w:b/>
          <w:szCs w:val="20"/>
        </w:rPr>
        <w:t xml:space="preserve">upy PZU w polski sektor </w:t>
      </w:r>
      <w:proofErr w:type="gramStart"/>
      <w:r w:rsidR="00141F65" w:rsidRPr="004E258A">
        <w:rPr>
          <w:b/>
          <w:szCs w:val="20"/>
        </w:rPr>
        <w:t xml:space="preserve">węglowy </w:t>
      </w:r>
      <w:r w:rsidRPr="004E258A">
        <w:rPr>
          <w:b/>
          <w:szCs w:val="20"/>
        </w:rPr>
        <w:t>czyli</w:t>
      </w:r>
      <w:proofErr w:type="gramEnd"/>
      <w:r w:rsidRPr="004E258A">
        <w:rPr>
          <w:b/>
          <w:szCs w:val="20"/>
        </w:rPr>
        <w:t xml:space="preserve"> ubezpieczania kopalń i elektrowni oraz posiadania aktywów spółek z tego sektora?</w:t>
      </w:r>
    </w:p>
    <w:p w:rsidR="00141F65" w:rsidRPr="00C6658D" w:rsidRDefault="00141F65" w:rsidP="002075D6">
      <w:pPr>
        <w:spacing w:after="0" w:line="360" w:lineRule="auto"/>
        <w:jc w:val="both"/>
        <w:rPr>
          <w:szCs w:val="20"/>
        </w:rPr>
      </w:pPr>
    </w:p>
    <w:p w:rsidR="00141F65" w:rsidRPr="00C6658D" w:rsidRDefault="00141F65" w:rsidP="002075D6">
      <w:pPr>
        <w:spacing w:after="0" w:line="360" w:lineRule="auto"/>
        <w:jc w:val="both"/>
        <w:rPr>
          <w:szCs w:val="20"/>
        </w:rPr>
      </w:pPr>
      <w:r w:rsidRPr="00C6658D">
        <w:rPr>
          <w:szCs w:val="20"/>
        </w:rPr>
        <w:t>Prezes Zarządu PZU SA odpowiedział na pierwsze pytanie, że słusznie wskazane są podmioty TFI</w:t>
      </w:r>
      <w:r w:rsidR="002075D6">
        <w:rPr>
          <w:szCs w:val="20"/>
        </w:rPr>
        <w:t xml:space="preserve"> PZU SA</w:t>
      </w:r>
      <w:r w:rsidRPr="00C6658D">
        <w:rPr>
          <w:szCs w:val="20"/>
        </w:rPr>
        <w:t xml:space="preserve"> i PTE</w:t>
      </w:r>
      <w:r w:rsidR="002075D6">
        <w:rPr>
          <w:szCs w:val="20"/>
        </w:rPr>
        <w:t xml:space="preserve"> PZU SA</w:t>
      </w:r>
      <w:r w:rsidRPr="00C6658D">
        <w:rPr>
          <w:szCs w:val="20"/>
        </w:rPr>
        <w:t>, które natomiast prowadzą swoje decyzje w sposób niezależny, a</w:t>
      </w:r>
      <w:r w:rsidR="007C5766" w:rsidRPr="00C6658D">
        <w:rPr>
          <w:szCs w:val="20"/>
        </w:rPr>
        <w:t>utonomiczny. Obydwa podmioty</w:t>
      </w:r>
      <w:proofErr w:type="gramStart"/>
      <w:r w:rsidR="007C5766" w:rsidRPr="00C6658D">
        <w:rPr>
          <w:szCs w:val="20"/>
        </w:rPr>
        <w:t>, </w:t>
      </w:r>
      <w:r w:rsidRPr="00C6658D">
        <w:rPr>
          <w:szCs w:val="20"/>
        </w:rPr>
        <w:t>a</w:t>
      </w:r>
      <w:proofErr w:type="gramEnd"/>
      <w:r w:rsidRPr="00C6658D">
        <w:rPr>
          <w:szCs w:val="20"/>
        </w:rPr>
        <w:t> w szczególności PTE</w:t>
      </w:r>
      <w:r w:rsidR="002075D6">
        <w:rPr>
          <w:szCs w:val="20"/>
        </w:rPr>
        <w:t xml:space="preserve"> PZU SA</w:t>
      </w:r>
      <w:r w:rsidRPr="00C6658D">
        <w:rPr>
          <w:szCs w:val="20"/>
        </w:rPr>
        <w:t xml:space="preserve">, są nadzorowane </w:t>
      </w:r>
      <w:r w:rsidR="007C5766" w:rsidRPr="00C6658D">
        <w:rPr>
          <w:szCs w:val="20"/>
        </w:rPr>
        <w:t>przez K</w:t>
      </w:r>
      <w:r w:rsidR="002075D6">
        <w:rPr>
          <w:szCs w:val="20"/>
        </w:rPr>
        <w:t xml:space="preserve">omisję </w:t>
      </w:r>
      <w:r w:rsidR="007C5766" w:rsidRPr="00C6658D">
        <w:rPr>
          <w:szCs w:val="20"/>
        </w:rPr>
        <w:t>N</w:t>
      </w:r>
      <w:r w:rsidR="002075D6">
        <w:rPr>
          <w:szCs w:val="20"/>
        </w:rPr>
        <w:t xml:space="preserve">adzoru </w:t>
      </w:r>
      <w:r w:rsidR="007C5766" w:rsidRPr="00C6658D">
        <w:rPr>
          <w:szCs w:val="20"/>
        </w:rPr>
        <w:t>F</w:t>
      </w:r>
      <w:r w:rsidR="002075D6">
        <w:rPr>
          <w:szCs w:val="20"/>
        </w:rPr>
        <w:t>inansowego (KNF)</w:t>
      </w:r>
      <w:r w:rsidR="007C5766" w:rsidRPr="00C6658D">
        <w:rPr>
          <w:szCs w:val="20"/>
        </w:rPr>
        <w:t xml:space="preserve">, decyzje inwestycyjne </w:t>
      </w:r>
      <w:r w:rsidRPr="00C6658D">
        <w:rPr>
          <w:szCs w:val="20"/>
        </w:rPr>
        <w:t xml:space="preserve">i w szczególności indywidualne decyzje inwestycyjne spółki, są podejmowane przez nadzorujących i zarządzających portfelem, jak i komitety organizacyjne tych spółek. Ich niezależność jest zagwarantowana zarówno przez </w:t>
      </w:r>
      <w:r w:rsidR="002075D6">
        <w:rPr>
          <w:szCs w:val="20"/>
        </w:rPr>
        <w:t>G</w:t>
      </w:r>
      <w:r w:rsidRPr="00C6658D">
        <w:rPr>
          <w:szCs w:val="20"/>
        </w:rPr>
        <w:t>rupę</w:t>
      </w:r>
      <w:r w:rsidR="002075D6">
        <w:rPr>
          <w:szCs w:val="20"/>
        </w:rPr>
        <w:t xml:space="preserve"> PZU</w:t>
      </w:r>
      <w:r w:rsidRPr="00C6658D">
        <w:rPr>
          <w:szCs w:val="20"/>
        </w:rPr>
        <w:t xml:space="preserve"> jak i KNF. </w:t>
      </w:r>
      <w:r w:rsidR="007C5766" w:rsidRPr="00C6658D">
        <w:rPr>
          <w:szCs w:val="20"/>
        </w:rPr>
        <w:t>Ze względu na to</w:t>
      </w:r>
      <w:r w:rsidRPr="00C6658D">
        <w:rPr>
          <w:szCs w:val="20"/>
        </w:rPr>
        <w:t>, Zarząd PZU</w:t>
      </w:r>
      <w:r w:rsidR="002075D6">
        <w:rPr>
          <w:szCs w:val="20"/>
        </w:rPr>
        <w:t xml:space="preserve"> SA</w:t>
      </w:r>
      <w:r w:rsidRPr="00C6658D">
        <w:rPr>
          <w:szCs w:val="20"/>
        </w:rPr>
        <w:t>, ni</w:t>
      </w:r>
      <w:r w:rsidR="007C5766" w:rsidRPr="00C6658D">
        <w:rPr>
          <w:szCs w:val="20"/>
        </w:rPr>
        <w:t>e może</w:t>
      </w:r>
      <w:r w:rsidRPr="00C6658D">
        <w:rPr>
          <w:szCs w:val="20"/>
        </w:rPr>
        <w:t xml:space="preserve"> udzielić odpowiedzi na temat indywidualn</w:t>
      </w:r>
      <w:r w:rsidR="007C5766" w:rsidRPr="00C6658D">
        <w:rPr>
          <w:szCs w:val="20"/>
        </w:rPr>
        <w:t>ych inwestycji tych podmiotów i </w:t>
      </w:r>
      <w:r w:rsidRPr="00C6658D">
        <w:rPr>
          <w:szCs w:val="20"/>
        </w:rPr>
        <w:t>p</w:t>
      </w:r>
      <w:r w:rsidR="007C5766" w:rsidRPr="00C6658D">
        <w:rPr>
          <w:szCs w:val="20"/>
        </w:rPr>
        <w:t>oprosił</w:t>
      </w:r>
      <w:r w:rsidRPr="00C6658D">
        <w:rPr>
          <w:szCs w:val="20"/>
        </w:rPr>
        <w:t xml:space="preserve"> o skierowanie tych pytań do naszych Spółek </w:t>
      </w:r>
      <w:r w:rsidR="002075D6">
        <w:rPr>
          <w:szCs w:val="20"/>
        </w:rPr>
        <w:t>zależnych –</w:t>
      </w:r>
      <w:r w:rsidRPr="00C6658D">
        <w:rPr>
          <w:szCs w:val="20"/>
        </w:rPr>
        <w:t xml:space="preserve"> TFI</w:t>
      </w:r>
      <w:r w:rsidR="002075D6">
        <w:rPr>
          <w:szCs w:val="20"/>
        </w:rPr>
        <w:t xml:space="preserve"> PZU SA</w:t>
      </w:r>
      <w:r w:rsidRPr="00C6658D">
        <w:rPr>
          <w:szCs w:val="20"/>
        </w:rPr>
        <w:t xml:space="preserve"> i PTE</w:t>
      </w:r>
      <w:r w:rsidR="002075D6">
        <w:rPr>
          <w:szCs w:val="20"/>
        </w:rPr>
        <w:t xml:space="preserve"> PZU SA</w:t>
      </w:r>
      <w:r w:rsidRPr="00C6658D">
        <w:rPr>
          <w:szCs w:val="20"/>
        </w:rPr>
        <w:t>.</w:t>
      </w:r>
    </w:p>
    <w:p w:rsidR="007C5766" w:rsidRPr="00C6658D" w:rsidRDefault="007C5766" w:rsidP="002075D6">
      <w:pPr>
        <w:spacing w:after="0" w:line="360" w:lineRule="auto"/>
        <w:jc w:val="both"/>
        <w:rPr>
          <w:szCs w:val="20"/>
        </w:rPr>
      </w:pPr>
    </w:p>
    <w:p w:rsidR="007C5766" w:rsidRPr="00C6658D" w:rsidRDefault="007C5766" w:rsidP="002075D6">
      <w:pPr>
        <w:spacing w:after="0" w:line="360" w:lineRule="auto"/>
        <w:jc w:val="both"/>
        <w:rPr>
          <w:szCs w:val="20"/>
        </w:rPr>
      </w:pPr>
      <w:r w:rsidRPr="00C6658D">
        <w:rPr>
          <w:szCs w:val="20"/>
        </w:rPr>
        <w:t>Prezes Zarządu PZU SA odpowiedział na drugie pytanie w imieniu Zarządu PZU SA, że to ryzyko było permanentnie analizowane, jak wszystkie inne ryzyka reputacyjne. Jest to część systemu monitorowania ryzyk</w:t>
      </w:r>
      <w:r w:rsidR="00CD54E4">
        <w:rPr>
          <w:szCs w:val="20"/>
        </w:rPr>
        <w:t xml:space="preserve"> spół</w:t>
      </w:r>
      <w:r w:rsidRPr="00C6658D">
        <w:rPr>
          <w:szCs w:val="20"/>
        </w:rPr>
        <w:t xml:space="preserve">ki, w ramach </w:t>
      </w:r>
      <w:r w:rsidR="002075D6">
        <w:rPr>
          <w:szCs w:val="20"/>
        </w:rPr>
        <w:t>m.in.</w:t>
      </w:r>
      <w:r w:rsidRPr="00C6658D">
        <w:rPr>
          <w:szCs w:val="20"/>
        </w:rPr>
        <w:t xml:space="preserve"> </w:t>
      </w:r>
      <w:r w:rsidR="002075D6">
        <w:rPr>
          <w:szCs w:val="20"/>
        </w:rPr>
        <w:t>Komitetu R</w:t>
      </w:r>
      <w:r w:rsidRPr="00C6658D">
        <w:rPr>
          <w:szCs w:val="20"/>
        </w:rPr>
        <w:t>yzyka.</w:t>
      </w:r>
    </w:p>
    <w:p w:rsidR="007C5766" w:rsidRPr="00C6658D" w:rsidRDefault="007C5766" w:rsidP="002075D6">
      <w:pPr>
        <w:spacing w:after="0" w:line="360" w:lineRule="auto"/>
        <w:jc w:val="both"/>
        <w:rPr>
          <w:szCs w:val="20"/>
        </w:rPr>
      </w:pPr>
    </w:p>
    <w:p w:rsidR="00C6658D" w:rsidRPr="00C6658D" w:rsidRDefault="00C6658D" w:rsidP="002075D6">
      <w:pPr>
        <w:spacing w:after="0" w:line="360" w:lineRule="auto"/>
        <w:jc w:val="both"/>
        <w:rPr>
          <w:szCs w:val="20"/>
          <w:u w:val="single"/>
        </w:rPr>
      </w:pPr>
      <w:r w:rsidRPr="00C6658D">
        <w:rPr>
          <w:szCs w:val="20"/>
          <w:u w:val="single"/>
        </w:rPr>
        <w:t>Pytania przy punkcie 16 porządku obrad:</w:t>
      </w:r>
    </w:p>
    <w:p w:rsidR="00C6658D" w:rsidRDefault="00C6658D" w:rsidP="002075D6">
      <w:pPr>
        <w:spacing w:after="0" w:line="360" w:lineRule="auto"/>
        <w:jc w:val="both"/>
        <w:rPr>
          <w:rFonts w:cs="Tahoma"/>
          <w:szCs w:val="20"/>
          <w:u w:val="single"/>
        </w:rPr>
      </w:pPr>
      <w:r w:rsidRPr="00C6658D">
        <w:rPr>
          <w:rFonts w:cs="Tahoma"/>
          <w:szCs w:val="20"/>
          <w:u w:val="single"/>
        </w:rPr>
        <w:t>Podjęcie uchwał w sprawie udzielenia absolutorium członkom Zarządu PZU SA z wykonania pr</w:t>
      </w:r>
      <w:r>
        <w:rPr>
          <w:rFonts w:cs="Tahoma"/>
          <w:szCs w:val="20"/>
          <w:u w:val="single"/>
        </w:rPr>
        <w:t>zez nich obowiązków w 2017 roku.</w:t>
      </w:r>
    </w:p>
    <w:p w:rsidR="00C6658D" w:rsidRDefault="00C6658D" w:rsidP="002075D6">
      <w:pPr>
        <w:spacing w:after="0" w:line="360" w:lineRule="auto"/>
        <w:jc w:val="both"/>
        <w:rPr>
          <w:szCs w:val="20"/>
          <w:u w:val="single"/>
        </w:rPr>
      </w:pPr>
    </w:p>
    <w:p w:rsidR="00C6658D" w:rsidRPr="004E258A" w:rsidRDefault="00C6658D" w:rsidP="002075D6">
      <w:pPr>
        <w:spacing w:after="0" w:line="360" w:lineRule="auto"/>
        <w:jc w:val="both"/>
        <w:rPr>
          <w:b/>
          <w:szCs w:val="20"/>
        </w:rPr>
      </w:pPr>
      <w:r w:rsidRPr="004E258A">
        <w:rPr>
          <w:b/>
          <w:szCs w:val="20"/>
        </w:rPr>
        <w:lastRenderedPageBreak/>
        <w:t xml:space="preserve">Akcjonariusz zwrócił się z pytaniem </w:t>
      </w:r>
      <w:r w:rsidR="00C30E7D" w:rsidRPr="004E258A">
        <w:rPr>
          <w:b/>
          <w:szCs w:val="20"/>
        </w:rPr>
        <w:t>o termin, od którego</w:t>
      </w:r>
      <w:r w:rsidRPr="004E258A">
        <w:rPr>
          <w:b/>
          <w:szCs w:val="20"/>
        </w:rPr>
        <w:t xml:space="preserve"> członkowie Zarządu</w:t>
      </w:r>
      <w:r w:rsidR="00C30E7D" w:rsidRPr="004E258A">
        <w:rPr>
          <w:b/>
          <w:szCs w:val="20"/>
        </w:rPr>
        <w:t xml:space="preserve"> PZU SA</w:t>
      </w:r>
      <w:r w:rsidRPr="004E258A">
        <w:rPr>
          <w:b/>
          <w:szCs w:val="20"/>
        </w:rPr>
        <w:t xml:space="preserve"> zaczęli otrzymywać wynagrodzenie wg zasad określonych w uchwale Walnego Zgromadzenia Akcjonariuszy</w:t>
      </w:r>
      <w:r w:rsidR="004E258A">
        <w:rPr>
          <w:b/>
          <w:szCs w:val="20"/>
        </w:rPr>
        <w:t xml:space="preserve"> z </w:t>
      </w:r>
      <w:r w:rsidRPr="004E258A">
        <w:rPr>
          <w:b/>
          <w:szCs w:val="20"/>
        </w:rPr>
        <w:t xml:space="preserve">dnia 30 czerwca 2017 r. </w:t>
      </w:r>
      <w:r w:rsidR="008B21C7" w:rsidRPr="004E258A">
        <w:rPr>
          <w:b/>
          <w:szCs w:val="20"/>
        </w:rPr>
        <w:t>w sprawie zasad kształtowania wynagrodzeń Członków Zarządu PZU SA.</w:t>
      </w:r>
    </w:p>
    <w:p w:rsidR="002075D6" w:rsidRDefault="002075D6" w:rsidP="002075D6">
      <w:pPr>
        <w:spacing w:after="0" w:line="360" w:lineRule="auto"/>
        <w:jc w:val="both"/>
        <w:rPr>
          <w:szCs w:val="20"/>
        </w:rPr>
      </w:pPr>
    </w:p>
    <w:p w:rsidR="00C90829" w:rsidRDefault="00C90829" w:rsidP="002075D6">
      <w:pPr>
        <w:spacing w:after="0" w:line="360" w:lineRule="auto"/>
        <w:jc w:val="both"/>
        <w:rPr>
          <w:szCs w:val="20"/>
        </w:rPr>
      </w:pPr>
      <w:r>
        <w:rPr>
          <w:szCs w:val="20"/>
        </w:rPr>
        <w:t xml:space="preserve">Prezes Zarządu PZU SA </w:t>
      </w:r>
      <w:r w:rsidR="0029270A">
        <w:rPr>
          <w:szCs w:val="20"/>
        </w:rPr>
        <w:t>poinformował, że informacja na temat wynagrodzeń znalazła się w Sprawozdaniu finansowym z</w:t>
      </w:r>
      <w:r w:rsidR="002075D6">
        <w:rPr>
          <w:szCs w:val="20"/>
        </w:rPr>
        <w:t>a</w:t>
      </w:r>
      <w:r w:rsidR="0029270A">
        <w:rPr>
          <w:szCs w:val="20"/>
        </w:rPr>
        <w:t xml:space="preserve"> rok</w:t>
      </w:r>
      <w:r w:rsidR="002075D6">
        <w:rPr>
          <w:szCs w:val="20"/>
        </w:rPr>
        <w:t xml:space="preserve"> 2017 r. </w:t>
      </w:r>
      <w:r w:rsidR="00B64FDA">
        <w:rPr>
          <w:szCs w:val="20"/>
        </w:rPr>
        <w:t>Nie chcąc udzielać odpowiedzi w imieniu pozostałych członków Zarządu, oznajmił, że pobiera wynagrodzenie zgodnie z ustawą, od dnia jego powołania na stanowisko Prezesa Zarządu PZU.</w:t>
      </w:r>
    </w:p>
    <w:p w:rsidR="005726DA" w:rsidRDefault="005726DA" w:rsidP="002075D6">
      <w:pPr>
        <w:spacing w:after="0" w:line="360" w:lineRule="auto"/>
        <w:jc w:val="both"/>
        <w:rPr>
          <w:szCs w:val="20"/>
        </w:rPr>
      </w:pPr>
    </w:p>
    <w:p w:rsidR="005726DA" w:rsidRPr="005726DA" w:rsidRDefault="005726DA" w:rsidP="002075D6">
      <w:pPr>
        <w:spacing w:after="0" w:line="360" w:lineRule="auto"/>
        <w:jc w:val="both"/>
        <w:rPr>
          <w:szCs w:val="20"/>
          <w:u w:val="single"/>
        </w:rPr>
      </w:pPr>
      <w:r w:rsidRPr="005726DA">
        <w:rPr>
          <w:szCs w:val="20"/>
          <w:u w:val="single"/>
        </w:rPr>
        <w:t>Pytania przy punkcie 17 porządku obrad:</w:t>
      </w:r>
    </w:p>
    <w:p w:rsidR="005726DA" w:rsidRPr="005726DA" w:rsidRDefault="005726DA" w:rsidP="002075D6">
      <w:pPr>
        <w:pStyle w:val="Default"/>
        <w:spacing w:line="360" w:lineRule="auto"/>
        <w:jc w:val="both"/>
        <w:rPr>
          <w:rFonts w:ascii="Source Sans Pro" w:hAnsi="Source Sans Pro" w:cs="Tahoma"/>
          <w:sz w:val="20"/>
          <w:szCs w:val="20"/>
          <w:u w:val="single"/>
        </w:rPr>
      </w:pPr>
      <w:r w:rsidRPr="005726DA">
        <w:rPr>
          <w:rFonts w:ascii="Source Sans Pro" w:hAnsi="Source Sans Pro" w:cs="Tahoma"/>
          <w:sz w:val="20"/>
          <w:szCs w:val="20"/>
          <w:u w:val="single"/>
        </w:rPr>
        <w:t xml:space="preserve">Podjęcie uchwał w sprawie udzielenia absolutorium członkom Rady Nadzorczej PZU SA z wykonania przez nich obowiązków w 2017 roku. </w:t>
      </w:r>
    </w:p>
    <w:p w:rsidR="005726DA" w:rsidRDefault="005726DA" w:rsidP="002075D6">
      <w:pPr>
        <w:spacing w:after="0" w:line="360" w:lineRule="auto"/>
        <w:jc w:val="both"/>
        <w:rPr>
          <w:szCs w:val="20"/>
        </w:rPr>
      </w:pPr>
    </w:p>
    <w:p w:rsidR="00A03890" w:rsidRPr="004E258A" w:rsidRDefault="00A03890" w:rsidP="002075D6">
      <w:pPr>
        <w:spacing w:after="0" w:line="360" w:lineRule="auto"/>
        <w:jc w:val="both"/>
        <w:rPr>
          <w:b/>
          <w:szCs w:val="20"/>
        </w:rPr>
      </w:pPr>
      <w:r w:rsidRPr="004E258A">
        <w:rPr>
          <w:b/>
          <w:szCs w:val="20"/>
        </w:rPr>
        <w:t>Akcjonariusz zapytał o podstawę ustalania wynagrodzeń Członków Rady Nadzorczej PZU SA.</w:t>
      </w:r>
    </w:p>
    <w:p w:rsidR="00A03890" w:rsidRDefault="00A03890" w:rsidP="002075D6">
      <w:pPr>
        <w:spacing w:after="0" w:line="360" w:lineRule="auto"/>
        <w:jc w:val="both"/>
        <w:rPr>
          <w:szCs w:val="20"/>
        </w:rPr>
      </w:pPr>
    </w:p>
    <w:p w:rsidR="00A03890" w:rsidRDefault="00A03890" w:rsidP="002075D6">
      <w:pPr>
        <w:spacing w:after="0" w:line="360" w:lineRule="auto"/>
        <w:jc w:val="both"/>
        <w:rPr>
          <w:szCs w:val="20"/>
        </w:rPr>
      </w:pPr>
      <w:r>
        <w:rPr>
          <w:szCs w:val="20"/>
        </w:rPr>
        <w:t xml:space="preserve">Przewodniczący Rady Nadzorczej PZU SA </w:t>
      </w:r>
      <w:r w:rsidR="002075D6">
        <w:rPr>
          <w:szCs w:val="20"/>
        </w:rPr>
        <w:t>poinformował, że z</w:t>
      </w:r>
      <w:r w:rsidRPr="00A03890">
        <w:rPr>
          <w:szCs w:val="20"/>
        </w:rPr>
        <w:t xml:space="preserve">asady wynagradzania członków </w:t>
      </w:r>
      <w:r>
        <w:rPr>
          <w:szCs w:val="20"/>
        </w:rPr>
        <w:t>R</w:t>
      </w:r>
      <w:r w:rsidR="002075D6">
        <w:rPr>
          <w:szCs w:val="20"/>
        </w:rPr>
        <w:t xml:space="preserve">ady </w:t>
      </w:r>
      <w:r>
        <w:rPr>
          <w:szCs w:val="20"/>
        </w:rPr>
        <w:t>N</w:t>
      </w:r>
      <w:r w:rsidR="002075D6">
        <w:rPr>
          <w:szCs w:val="20"/>
        </w:rPr>
        <w:t>adzorczej PZU SA</w:t>
      </w:r>
      <w:r>
        <w:rPr>
          <w:szCs w:val="20"/>
        </w:rPr>
        <w:t xml:space="preserve"> wynikają z przepisów prawa i </w:t>
      </w:r>
      <w:r w:rsidR="002075D6">
        <w:rPr>
          <w:szCs w:val="20"/>
        </w:rPr>
        <w:t>u</w:t>
      </w:r>
      <w:r w:rsidRPr="00A03890">
        <w:rPr>
          <w:szCs w:val="20"/>
        </w:rPr>
        <w:t>chwały Walnego Zgromadzenia PZU SA.</w:t>
      </w:r>
    </w:p>
    <w:p w:rsidR="00A03890" w:rsidRDefault="00A03890" w:rsidP="002075D6">
      <w:pPr>
        <w:spacing w:after="0" w:line="360" w:lineRule="auto"/>
        <w:jc w:val="both"/>
        <w:rPr>
          <w:szCs w:val="20"/>
        </w:rPr>
      </w:pPr>
      <w:bookmarkStart w:id="0" w:name="_GoBack"/>
      <w:bookmarkEnd w:id="0"/>
    </w:p>
    <w:p w:rsidR="00A03890" w:rsidRPr="00C6658D" w:rsidRDefault="00A03890" w:rsidP="002075D6">
      <w:pPr>
        <w:spacing w:after="0" w:line="360" w:lineRule="auto"/>
        <w:jc w:val="both"/>
        <w:rPr>
          <w:szCs w:val="20"/>
        </w:rPr>
      </w:pPr>
    </w:p>
    <w:sectPr w:rsidR="00A03890" w:rsidRPr="00C66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4603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C94"/>
    <w:rsid w:val="00011C94"/>
    <w:rsid w:val="00141F65"/>
    <w:rsid w:val="001D59CE"/>
    <w:rsid w:val="002075D6"/>
    <w:rsid w:val="0029270A"/>
    <w:rsid w:val="002B7F60"/>
    <w:rsid w:val="00394D2E"/>
    <w:rsid w:val="00412116"/>
    <w:rsid w:val="004E258A"/>
    <w:rsid w:val="00532B4E"/>
    <w:rsid w:val="005726DA"/>
    <w:rsid w:val="006F3967"/>
    <w:rsid w:val="006F5504"/>
    <w:rsid w:val="0076296D"/>
    <w:rsid w:val="007C5766"/>
    <w:rsid w:val="008B21C7"/>
    <w:rsid w:val="00970736"/>
    <w:rsid w:val="00A03890"/>
    <w:rsid w:val="00B27DFE"/>
    <w:rsid w:val="00B64FDA"/>
    <w:rsid w:val="00B97B1C"/>
    <w:rsid w:val="00C30E7D"/>
    <w:rsid w:val="00C6658D"/>
    <w:rsid w:val="00C90829"/>
    <w:rsid w:val="00CD54E4"/>
    <w:rsid w:val="00D476A0"/>
    <w:rsid w:val="00E15FB3"/>
    <w:rsid w:val="00F5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ource Sans Pro" w:eastAsiaTheme="minorHAnsi" w:hAnsi="Source Sans Pro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B2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ebelaPZU">
    <w:name w:val="Tebela PZU"/>
    <w:basedOn w:val="Standardowy"/>
    <w:uiPriority w:val="99"/>
    <w:rsid w:val="00B27DFE"/>
    <w:pPr>
      <w:spacing w:after="0" w:line="240" w:lineRule="auto"/>
    </w:pPr>
    <w:rPr>
      <w:color w:val="555555"/>
    </w:rPr>
    <w:tblPr>
      <w:tblStyleRowBandSize w:val="1"/>
      <w:tblBorders>
        <w:insideV w:val="single" w:sz="4" w:space="0" w:color="555555"/>
      </w:tblBorders>
    </w:tblPr>
    <w:tblStylePr w:type="firstRow">
      <w:rPr>
        <w:rFonts w:ascii="Source Sans Pro" w:hAnsi="Source Sans Pro"/>
        <w:b/>
        <w:color w:val="FFFFFF" w:themeColor="background1"/>
      </w:rPr>
      <w:tblPr/>
      <w:tcPr>
        <w:shd w:val="clear" w:color="auto" w:fill="71C6E1"/>
      </w:tcPr>
    </w:tblStylePr>
    <w:tblStylePr w:type="lastRow">
      <w:rPr>
        <w:rFonts w:ascii="Source Sans Pro" w:hAnsi="Source Sans Pro"/>
        <w:b/>
      </w:rPr>
    </w:tblStylePr>
    <w:tblStylePr w:type="band2Horz">
      <w:tblPr/>
      <w:tcPr>
        <w:shd w:val="clear" w:color="auto" w:fill="EBEBEB"/>
      </w:tcPr>
    </w:tblStylePr>
  </w:style>
  <w:style w:type="paragraph" w:customStyle="1" w:styleId="Default">
    <w:name w:val="Default"/>
    <w:rsid w:val="005726D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ource Sans Pro" w:eastAsiaTheme="minorHAnsi" w:hAnsi="Source Sans Pro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B2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ebelaPZU">
    <w:name w:val="Tebela PZU"/>
    <w:basedOn w:val="Standardowy"/>
    <w:uiPriority w:val="99"/>
    <w:rsid w:val="00B27DFE"/>
    <w:pPr>
      <w:spacing w:after="0" w:line="240" w:lineRule="auto"/>
    </w:pPr>
    <w:rPr>
      <w:color w:val="555555"/>
    </w:rPr>
    <w:tblPr>
      <w:tblStyleRowBandSize w:val="1"/>
      <w:tblBorders>
        <w:insideV w:val="single" w:sz="4" w:space="0" w:color="555555"/>
      </w:tblBorders>
    </w:tblPr>
    <w:tblStylePr w:type="firstRow">
      <w:rPr>
        <w:rFonts w:ascii="Source Sans Pro" w:hAnsi="Source Sans Pro"/>
        <w:b/>
        <w:color w:val="FFFFFF" w:themeColor="background1"/>
      </w:rPr>
      <w:tblPr/>
      <w:tcPr>
        <w:shd w:val="clear" w:color="auto" w:fill="71C6E1"/>
      </w:tcPr>
    </w:tblStylePr>
    <w:tblStylePr w:type="lastRow">
      <w:rPr>
        <w:rFonts w:ascii="Source Sans Pro" w:hAnsi="Source Sans Pro"/>
        <w:b/>
      </w:rPr>
    </w:tblStylePr>
    <w:tblStylePr w:type="band2Horz">
      <w:tblPr/>
      <w:tcPr>
        <w:shd w:val="clear" w:color="auto" w:fill="EBEBEB"/>
      </w:tcPr>
    </w:tblStylePr>
  </w:style>
  <w:style w:type="paragraph" w:customStyle="1" w:styleId="Default">
    <w:name w:val="Default"/>
    <w:rsid w:val="005726D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57</TotalTime>
  <Pages>2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Kaczmarek Marlena (PZU CO)</dc:creator>
  <cp:keywords/>
  <dc:description/>
  <cp:lastModifiedBy>Butrym Magdalena (Grupa PZU)</cp:lastModifiedBy>
  <cp:revision>20</cp:revision>
  <dcterms:created xsi:type="dcterms:W3CDTF">2019-01-15T14:15:00Z</dcterms:created>
  <dcterms:modified xsi:type="dcterms:W3CDTF">2019-01-16T09:14:00Z</dcterms:modified>
</cp:coreProperties>
</file>